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1E" w:rsidRPr="00BD4E1E" w:rsidRDefault="00BD4E1E" w:rsidP="00BD4E1E">
      <w:pPr>
        <w:pStyle w:val="ConsPlusNormal"/>
        <w:spacing w:before="240"/>
        <w:ind w:firstLine="540"/>
        <w:jc w:val="both"/>
        <w:rPr>
          <w:b/>
        </w:rPr>
      </w:pPr>
      <w:r w:rsidRPr="00BD4E1E">
        <w:rPr>
          <w:b/>
        </w:rPr>
        <w:t>ПРИЕМКА: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Приемка товара проводится заказчиком в следующем порядке:</w:t>
      </w:r>
    </w:p>
    <w:p w:rsidR="00BD4E1E" w:rsidRPr="00824987" w:rsidRDefault="00BD4E1E" w:rsidP="00BD4E1E">
      <w:pPr>
        <w:pStyle w:val="ConsPlusNormal"/>
        <w:spacing w:before="240"/>
        <w:ind w:firstLine="540"/>
        <w:jc w:val="both"/>
        <w:rPr>
          <w:lang w:val="en-US"/>
        </w:rPr>
      </w:pPr>
      <w:r w:rsidRPr="00BD4E1E">
        <w:t xml:space="preserve">- </w:t>
      </w:r>
      <w:r>
        <w:t>проверка условий транспортировки, доставки, разгрузки товаров требованиям настоящего контракта</w:t>
      </w:r>
      <w:r w:rsidRPr="00BD4E1E">
        <w:t>;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>
        <w:t xml:space="preserve">- </w:t>
      </w:r>
      <w:r w:rsidRPr="00BD4E1E">
        <w:t>проверка соответствия информации, указанной в товарной накладной, заявке заказчика на предмет полноты исполнения заявки (заказа);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- проверка наличия и правильности оформления документов, подтверждающих безопасность поставленных товаров;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- проверка соответствия количества товара, указанного в товарной накладной и фактически доставленного заказчику;</w:t>
      </w:r>
      <w:bookmarkStart w:id="0" w:name="_GoBack"/>
      <w:bookmarkEnd w:id="0"/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- проверка целостности упаковки, температурного режима перевозки, качества товара, срока его годности.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Заказчик проверяет действительность документов, подтверждающих соответствие поставленной пищевой продукции установленным в ее отношении обязательным требованиям, с использованием информационных (официальных) ресурсов, ведение которых предусмотрено законодательством Российской Федерации и (или) путем направления запроса в органы исполнительной власти Российской Федерации или в адрес уполномоченных такими органами учреждений и (или) иным способом, позволяющим достоверно определить действительность предоставляемых документов.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Товар принимается заказчиком в присутствии уполномоченного представителя поставщика, имеющего при себе документ, подтверждающий полномочия такого представителя, в том числе, при необходимости, доверенность, оформленную в соответствии с действующим гражданским законодательством.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>
        <w:t>В случае нарушения требований настоящего контракта к условиям транспортировки, доставки, разгрузки товаров, заказчик не принимает партию товара, доставленного, разгруженного в нарушение упомянутых требований, или часть партии товара.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В случае отсутствия любого из документов, подтверждающих соответствие товара обязательным требованиям, на партию товара или часть партии товара, заказчик не принимает такую партию товара или часть партии товара.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 xml:space="preserve">При этом обязанности поставщика по контракту в отношении партии товара или части партии товара, </w:t>
      </w:r>
      <w:r>
        <w:t>в отношении которой был осуществлен отказ от приемки</w:t>
      </w:r>
      <w:r w:rsidRPr="00BD4E1E">
        <w:t>, считаются неисполненными.</w:t>
      </w:r>
    </w:p>
    <w:p w:rsidR="007D1FBC" w:rsidRPr="00BD4E1E" w:rsidRDefault="007D1FBC" w:rsidP="00BD4E1E">
      <w:pPr>
        <w:rPr>
          <w:rFonts w:ascii="Times New Roman" w:hAnsi="Times New Roman" w:cs="Times New Roman"/>
          <w:sz w:val="24"/>
          <w:szCs w:val="24"/>
        </w:rPr>
      </w:pPr>
    </w:p>
    <w:p w:rsidR="00BD4E1E" w:rsidRPr="00BD4E1E" w:rsidRDefault="00BD4E1E" w:rsidP="00BD4E1E">
      <w:pPr>
        <w:rPr>
          <w:rFonts w:ascii="Times New Roman" w:hAnsi="Times New Roman" w:cs="Times New Roman"/>
          <w:sz w:val="24"/>
          <w:szCs w:val="24"/>
        </w:rPr>
      </w:pPr>
    </w:p>
    <w:p w:rsidR="00BD4E1E" w:rsidRPr="00BD4E1E" w:rsidRDefault="00BD4E1E" w:rsidP="00BD4E1E">
      <w:pPr>
        <w:rPr>
          <w:rFonts w:ascii="Times New Roman" w:hAnsi="Times New Roman" w:cs="Times New Roman"/>
          <w:b/>
          <w:sz w:val="24"/>
          <w:szCs w:val="24"/>
        </w:rPr>
      </w:pPr>
      <w:r w:rsidRPr="00BD4E1E">
        <w:rPr>
          <w:rFonts w:ascii="Times New Roman" w:hAnsi="Times New Roman" w:cs="Times New Roman"/>
          <w:b/>
          <w:sz w:val="24"/>
          <w:szCs w:val="24"/>
        </w:rPr>
        <w:t>ЭКСПЕРТИЗА: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В день приемки заказчик проводит экспертизу поставленных пищевых продуктов на предмет их соответствия условиям контракта. Экспертиза поставленных пищевых продуктов может проводиться заказчиком своими силами либо с привлечением экспертных организаций на основании контрактов, заключенных в соответствии с законодательством Российской Федерации о контрактной системе в сфере закупок.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lastRenderedPageBreak/>
        <w:t>Результаты экспертизы, проведенной без привлечения независимых экспертных организаций (собственными силами заказчика), оформляются путем подписания товарной накладной и акта приема-передачи товара уполномоченным должностным лицом (работником) заказчика. Подписание указанных документов уполномоченным должностным лицом (работником) заказчика свидетельствует о признании им поставленных пищевых продуктов соответствующими условиям контракта и является основанием подписания заказчиком акта приема-передачи товара.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В случае соответствия товара условиям контракта, заказчик в течение двух дней после оформления результатов проведения экспертизы подписывает товарную накладную и акт приема-передачи товара.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В случае возникновения у должностного лица (работника) заказчика, ответственного за экспертизу поставленных пищевых продуктов, обоснованных сомнений в соответствии поставленной партии товара либо части такой партии товара условиям контракта, заказчик вправе обратиться в независимую лабораторию, аккредитованную в установленном порядке, для отбора образцов товара и проведения его исследований на соответствие условиям контракта.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Заказчик обязан обеспечить хранение товаров, предназначенных для отбора проб, с соблюдением режима хранения товаров, установленного производителем.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Заказчик обязан предварительно (в срок не позднее 24 часов, а в случае поставки скоропортящейся продукции - немедленно) уведомить поставщика о месте, времени, сроке прибытия для участия в проведении отбора образцов посредством телефонограммы или факсимильной связью либо уведомить письменно под роспись уполномоченного представителя поставщика, доставившего товар.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Неприбытие представителя поставщика в установленный срок для участия в отборе образцов не является основанием для отмены решения о проведении отбора образцов товара, соответствие которого условиям контракта поставлено под сомнение.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Результаты экспертизы, проведенной экспертной организацией, оформляются в виде заключения, которое должно быть объективным, обоснованным и соответствующим законодательству Российской Федерации. Такое заключение подписывается уполномоченным представителем экспертной организации. Наличие в экспертном заключении вывода о соответствии фактически поставленных товаров условиям контракта является основанием для подписания заказчиком актов приема-передачи товара.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  <w:r w:rsidRPr="00BD4E1E">
        <w:t>В случае если по результатам лабораторных исследований образца поставленного товара выявится его несоответствие существующим обязательным требованиям, товар признается некачественным.</w:t>
      </w:r>
    </w:p>
    <w:p w:rsidR="00BD4E1E" w:rsidRPr="00BD4E1E" w:rsidRDefault="00BD4E1E" w:rsidP="00BD4E1E">
      <w:pPr>
        <w:pStyle w:val="ConsPlusNormal"/>
        <w:spacing w:before="240"/>
        <w:ind w:firstLine="540"/>
        <w:jc w:val="both"/>
      </w:pPr>
    </w:p>
    <w:p w:rsidR="00BD4E1E" w:rsidRPr="00BD4E1E" w:rsidRDefault="00BD4E1E" w:rsidP="00BD4E1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D4E1E">
        <w:rPr>
          <w:rFonts w:ascii="Times New Roman" w:hAnsi="Times New Roman" w:cs="Times New Roman"/>
          <w:sz w:val="24"/>
          <w:szCs w:val="24"/>
        </w:rPr>
        <w:t>Данное заключение распространяется на всю партию поставленного товара, из которой взят образец. В случае признания товара не отвечающим существующим обязательным требованиям, заказчиком в течение 24 часов с момента поставки товара направляется уведомление в адрес поставщика об отказе в приемке товара и необходимости забрать некачественный товар обратно и заменить его товаром надлежащего качества</w:t>
      </w:r>
    </w:p>
    <w:sectPr w:rsidR="00BD4E1E" w:rsidRPr="00B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6000"/>
    <w:multiLevelType w:val="hybridMultilevel"/>
    <w:tmpl w:val="715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BC"/>
    <w:rsid w:val="0022185B"/>
    <w:rsid w:val="005756A5"/>
    <w:rsid w:val="007461E6"/>
    <w:rsid w:val="007D1FBC"/>
    <w:rsid w:val="00824987"/>
    <w:rsid w:val="009A059A"/>
    <w:rsid w:val="00BC4178"/>
    <w:rsid w:val="00BD4E1E"/>
    <w:rsid w:val="00DA2D8B"/>
    <w:rsid w:val="00DB3944"/>
    <w:rsid w:val="00E301AF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EE4D-926E-4081-B87B-371893AF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BC"/>
    <w:pPr>
      <w:ind w:left="720"/>
      <w:contextualSpacing/>
    </w:pPr>
  </w:style>
  <w:style w:type="paragraph" w:customStyle="1" w:styleId="ConsPlusNormal">
    <w:name w:val="ConsPlusNormal"/>
    <w:rsid w:val="00BD4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Галимский Анатолий Вячеславович</dc:creator>
  <cp:keywords/>
  <dc:description/>
  <cp:lastModifiedBy>Галимский Анатолий Вячеславович</cp:lastModifiedBy>
  <cp:revision>1</cp:revision>
  <dcterms:created xsi:type="dcterms:W3CDTF">2019-07-30T14:56:00Z</dcterms:created>
  <dcterms:modified xsi:type="dcterms:W3CDTF">2019-08-16T06:55:00Z</dcterms:modified>
</cp:coreProperties>
</file>